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3A090D14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produsul </w:t>
      </w:r>
      <w:r w:rsidR="0017644C">
        <w:rPr>
          <w:b/>
          <w:bCs/>
          <w:sz w:val="28"/>
          <w:szCs w:val="28"/>
        </w:rPr>
        <w:t>BOXE, STAȚIE AMPLIFICARE, MICROFOANE ȘI ACCESORII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17644C">
        <w:rPr>
          <w:sz w:val="28"/>
          <w:szCs w:val="28"/>
        </w:rPr>
        <w:t>9802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6A906" w14:textId="77777777" w:rsidR="00262D0B" w:rsidRDefault="00262D0B" w:rsidP="00A14721">
      <w:r>
        <w:separator/>
      </w:r>
    </w:p>
  </w:endnote>
  <w:endnote w:type="continuationSeparator" w:id="0">
    <w:p w14:paraId="621CA620" w14:textId="77777777" w:rsidR="00262D0B" w:rsidRDefault="00262D0B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55C4A" w14:textId="77777777" w:rsidR="00262D0B" w:rsidRDefault="00262D0B" w:rsidP="00A14721">
      <w:r>
        <w:separator/>
      </w:r>
    </w:p>
  </w:footnote>
  <w:footnote w:type="continuationSeparator" w:id="0">
    <w:p w14:paraId="36D2FBFF" w14:textId="77777777" w:rsidR="00262D0B" w:rsidRDefault="00262D0B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1077C7"/>
    <w:rsid w:val="0017644C"/>
    <w:rsid w:val="00252120"/>
    <w:rsid w:val="00262D0B"/>
    <w:rsid w:val="002A3B1F"/>
    <w:rsid w:val="00303F3E"/>
    <w:rsid w:val="003732FB"/>
    <w:rsid w:val="00397BD1"/>
    <w:rsid w:val="003D0AB6"/>
    <w:rsid w:val="00481312"/>
    <w:rsid w:val="00647A59"/>
    <w:rsid w:val="006D0C83"/>
    <w:rsid w:val="006D7626"/>
    <w:rsid w:val="0070387F"/>
    <w:rsid w:val="0071547C"/>
    <w:rsid w:val="00724101"/>
    <w:rsid w:val="00724BD8"/>
    <w:rsid w:val="00790B2A"/>
    <w:rsid w:val="007A1601"/>
    <w:rsid w:val="00896DCF"/>
    <w:rsid w:val="00901BDA"/>
    <w:rsid w:val="00A14721"/>
    <w:rsid w:val="00A24423"/>
    <w:rsid w:val="00A9339D"/>
    <w:rsid w:val="00AA15F4"/>
    <w:rsid w:val="00AB0B28"/>
    <w:rsid w:val="00C6781C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3</cp:revision>
  <dcterms:created xsi:type="dcterms:W3CDTF">2024-05-16T15:16:00Z</dcterms:created>
  <dcterms:modified xsi:type="dcterms:W3CDTF">2024-05-16T15:18:00Z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