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A0" w:rsidRPr="00056CA0" w:rsidRDefault="00056CA0" w:rsidP="00056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56CA0">
        <w:rPr>
          <w:rFonts w:ascii="Times New Roman" w:hAnsi="Times New Roman" w:cs="Times New Roman"/>
          <w:b/>
          <w:bCs/>
          <w:sz w:val="36"/>
          <w:szCs w:val="36"/>
          <w:lang w:val="en-US"/>
        </w:rPr>
        <w:t>Extras din ORDIN nr. 5561 din 7 octombrie 2011 pentru aprobarea Metodologiei privind formarea continuă a personalului din învăţământul preuniversitar</w:t>
      </w:r>
    </w:p>
    <w:p w:rsidR="00056CA0" w:rsidRDefault="00056CA0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56CA0" w:rsidRPr="00056CA0" w:rsidRDefault="00056CA0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F10276" w:rsidRPr="00056CA0" w:rsidRDefault="00F10276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6CA0">
        <w:rPr>
          <w:rFonts w:ascii="Times New Roman" w:hAnsi="Times New Roman" w:cs="Times New Roman"/>
          <w:b/>
          <w:bCs/>
          <w:sz w:val="28"/>
          <w:szCs w:val="28"/>
        </w:rPr>
        <w:t>SECŢIUNEA 4: Finanţarea activităţilor de formare continuă</w:t>
      </w:r>
    </w:p>
    <w:p w:rsidR="00056CA0" w:rsidRDefault="00056CA0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0874" w:rsidRPr="00056CA0" w:rsidRDefault="00080874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0276" w:rsidRPr="00056CA0" w:rsidRDefault="00F10276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6CA0">
        <w:rPr>
          <w:rFonts w:ascii="Times New Roman" w:hAnsi="Times New Roman" w:cs="Times New Roman"/>
          <w:b/>
          <w:bCs/>
          <w:sz w:val="28"/>
          <w:szCs w:val="28"/>
        </w:rPr>
        <w:t>Art. 83</w:t>
      </w:r>
    </w:p>
    <w:p w:rsidR="00F10276" w:rsidRPr="00056CA0" w:rsidRDefault="00F10276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>Ministerul Educaţiei, Cercetării, Tineretului şi Sportului are drept de iniţiativă în domeniile politicii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financiare şi a resurselor umane din domeniul educaţiei şi colaborează cu alte ministere, cu autorităţi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locale, structuri asociative reprezentative ale autorităţilor administraţiei publice locale, cu asociaţii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reprezentative ale părinţilor, asociaţii reprezentative profesionale ale cadrelor didactice, precum şi cu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sindicatele reprezentative la nivel de ramură învăţământ.</w:t>
      </w:r>
    </w:p>
    <w:p w:rsidR="00080874" w:rsidRDefault="00080874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0276" w:rsidRPr="00056CA0" w:rsidRDefault="00F10276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6CA0">
        <w:rPr>
          <w:rFonts w:ascii="Times New Roman" w:hAnsi="Times New Roman" w:cs="Times New Roman"/>
          <w:b/>
          <w:bCs/>
          <w:sz w:val="28"/>
          <w:szCs w:val="28"/>
        </w:rPr>
        <w:t>Art. 84</w:t>
      </w:r>
    </w:p>
    <w:p w:rsidR="00F10276" w:rsidRPr="00056CA0" w:rsidRDefault="00F10276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>Cheltuielile cu formarea continuă a personalului se asigură din bugetul de stat, din sume defalcate din taxa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pe valoarea adăugată şi alte venituri ale bugetului de stat, prin bugetele locale, în cadrul finanţării de bază,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 xml:space="preserve">în conformitate cu prevederile art. 104 alin (2) punctul b) din Legea educaţiei naţionale nr. </w:t>
      </w:r>
      <w:r w:rsidRPr="00056CA0">
        <w:rPr>
          <w:rFonts w:ascii="Times New Roman" w:hAnsi="Times New Roman" w:cs="Times New Roman"/>
          <w:b/>
          <w:bCs/>
          <w:sz w:val="28"/>
          <w:szCs w:val="28"/>
        </w:rPr>
        <w:t>1/2011</w:t>
      </w:r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80874" w:rsidRDefault="00080874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0276" w:rsidRPr="00056CA0" w:rsidRDefault="00F10276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6CA0">
        <w:rPr>
          <w:rFonts w:ascii="Times New Roman" w:hAnsi="Times New Roman" w:cs="Times New Roman"/>
          <w:b/>
          <w:bCs/>
          <w:sz w:val="28"/>
          <w:szCs w:val="28"/>
        </w:rPr>
        <w:t>Art. 85</w:t>
      </w:r>
    </w:p>
    <w:p w:rsidR="00F10276" w:rsidRPr="00056CA0" w:rsidRDefault="00F10276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b/>
          <w:bCs/>
          <w:sz w:val="28"/>
          <w:szCs w:val="28"/>
        </w:rPr>
        <w:t>(1)</w:t>
      </w:r>
      <w:r w:rsidRPr="00056CA0">
        <w:rPr>
          <w:rFonts w:ascii="Times New Roman" w:hAnsi="Times New Roman" w:cs="Times New Roman"/>
          <w:sz w:val="28"/>
          <w:szCs w:val="28"/>
        </w:rPr>
        <w:t>Utilizarea bugetului alocat formării continue/ perfecţionării cadrelor didactice din unităţile de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învăţământ preuniversitar, în baza costului standard per elev/preşcolar, se realizează pe baza analizei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numărului de inspecţii curente şi speciale planificate în anul bugetar respectiv, a numărului de cadre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didactice planificate să participe la formarea continuă pentru acumularea de credite la fiecare interval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consecutiv de 5 ani, la programele din oferta caselor corpului didactic avizată de MECTS, şi la alte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programe - în concordanţă cu obiectivele stabilite în domeniul dezvoltării resurselor umane.</w:t>
      </w:r>
    </w:p>
    <w:p w:rsidR="00F10276" w:rsidRPr="00056CA0" w:rsidRDefault="00F10276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b/>
          <w:bCs/>
          <w:sz w:val="28"/>
          <w:szCs w:val="28"/>
        </w:rPr>
        <w:t>(2)</w:t>
      </w:r>
      <w:r w:rsidRPr="00080874">
        <w:rPr>
          <w:rFonts w:ascii="Times New Roman" w:hAnsi="Times New Roman" w:cs="Times New Roman"/>
          <w:b/>
          <w:sz w:val="28"/>
          <w:szCs w:val="28"/>
        </w:rPr>
        <w:t>Ordinea de alocare</w:t>
      </w:r>
      <w:r w:rsidRPr="00056CA0">
        <w:rPr>
          <w:rFonts w:ascii="Times New Roman" w:hAnsi="Times New Roman" w:cs="Times New Roman"/>
          <w:sz w:val="28"/>
          <w:szCs w:val="28"/>
        </w:rPr>
        <w:t xml:space="preserve"> a resurselor financiare, pentru formarea continuă a cadrelor didactice la nivelul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fiecărui judeţ/ Municipiul Bucureşti este următoarea:</w:t>
      </w:r>
    </w:p>
    <w:p w:rsidR="00F10276" w:rsidRPr="00056CA0" w:rsidRDefault="00F10276" w:rsidP="000808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b/>
          <w:bCs/>
          <w:sz w:val="28"/>
          <w:szCs w:val="28"/>
        </w:rPr>
        <w:t>a)</w:t>
      </w:r>
      <w:r w:rsidRPr="00056CA0">
        <w:rPr>
          <w:rFonts w:ascii="Times New Roman" w:hAnsi="Times New Roman" w:cs="Times New Roman"/>
          <w:sz w:val="28"/>
          <w:szCs w:val="28"/>
        </w:rPr>
        <w:t>acoperirea cheltuielilor implicate de obţinerea gradelor didactice, plata inspecţiilor şi a comisiilor din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centrele de formare/ perfecţionare pentru cadrele didactice;</w:t>
      </w:r>
    </w:p>
    <w:p w:rsidR="00F10276" w:rsidRPr="00056CA0" w:rsidRDefault="00F10276" w:rsidP="000808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b/>
          <w:bCs/>
          <w:sz w:val="28"/>
          <w:szCs w:val="28"/>
        </w:rPr>
        <w:t>b)</w:t>
      </w:r>
      <w:r w:rsidRPr="00056CA0">
        <w:rPr>
          <w:rFonts w:ascii="Times New Roman" w:hAnsi="Times New Roman" w:cs="Times New Roman"/>
          <w:sz w:val="28"/>
          <w:szCs w:val="28"/>
        </w:rPr>
        <w:t>plata inspecţiilor speciale efectuate cadrelor didactice care au solicitat recunoaşterea gradului didactic I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pe baza titlului ştiinţific de doctor;</w:t>
      </w:r>
    </w:p>
    <w:p w:rsidR="00F10276" w:rsidRPr="00056CA0" w:rsidRDefault="00F10276" w:rsidP="000808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b/>
          <w:bCs/>
          <w:sz w:val="28"/>
          <w:szCs w:val="28"/>
        </w:rPr>
        <w:t>c)</w:t>
      </w:r>
      <w:r w:rsidRPr="00056CA0">
        <w:rPr>
          <w:rFonts w:ascii="Times New Roman" w:hAnsi="Times New Roman" w:cs="Times New Roman"/>
          <w:sz w:val="28"/>
          <w:szCs w:val="28"/>
        </w:rPr>
        <w:t>susţinerea financiară a programelor acreditate de Ministerul Educaţiei, Cercetării, Tineretului şi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Sportului, furnizate de casele corpului didactic sau de universităţi;</w:t>
      </w:r>
    </w:p>
    <w:p w:rsidR="00F10276" w:rsidRPr="00056CA0" w:rsidRDefault="00F10276" w:rsidP="000808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b/>
          <w:bCs/>
          <w:sz w:val="28"/>
          <w:szCs w:val="28"/>
        </w:rPr>
        <w:t>d)</w:t>
      </w:r>
      <w:r w:rsidRPr="00056CA0">
        <w:rPr>
          <w:rFonts w:ascii="Times New Roman" w:hAnsi="Times New Roman" w:cs="Times New Roman"/>
          <w:sz w:val="28"/>
          <w:szCs w:val="28"/>
        </w:rPr>
        <w:t>susţinerea financiară a programelor din oferta caselor corpului didactic, avizată de Ministerul Educaţiei,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Cercetării, Tineretului şi Sportului;</w:t>
      </w:r>
    </w:p>
    <w:p w:rsidR="00F10276" w:rsidRPr="00056CA0" w:rsidRDefault="00F10276" w:rsidP="0008087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b/>
          <w:bCs/>
          <w:sz w:val="28"/>
          <w:szCs w:val="28"/>
        </w:rPr>
        <w:lastRenderedPageBreak/>
        <w:t>e)</w:t>
      </w:r>
      <w:r w:rsidRPr="00056CA0">
        <w:rPr>
          <w:rFonts w:ascii="Times New Roman" w:hAnsi="Times New Roman" w:cs="Times New Roman"/>
          <w:sz w:val="28"/>
          <w:szCs w:val="28"/>
        </w:rPr>
        <w:t>alte programe, în concordanţă cu obiectivele strategice în domeniul resurselor umane ale Ministerului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Educaţiei, Cercetării, Tineretului şi Sportului şi în concordanţă cu nevoile de formare identificate de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inspectoratele şcolare.</w:t>
      </w:r>
    </w:p>
    <w:p w:rsidR="00F10276" w:rsidRPr="00056CA0" w:rsidRDefault="00F10276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b/>
          <w:bCs/>
          <w:sz w:val="28"/>
          <w:szCs w:val="28"/>
        </w:rPr>
        <w:t>(3)</w:t>
      </w:r>
      <w:r w:rsidRPr="00056CA0">
        <w:rPr>
          <w:rFonts w:ascii="Times New Roman" w:hAnsi="Times New Roman" w:cs="Times New Roman"/>
          <w:sz w:val="28"/>
          <w:szCs w:val="28"/>
        </w:rPr>
        <w:t>Activităţile de formare continuă/ perfecţionare se vor desfăşura exclusiv în centre de formare/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perfecţionare sau în instituţii/ unităţi de învăţământ din judeţ acreditate conform legii.</w:t>
      </w:r>
    </w:p>
    <w:p w:rsidR="00F10276" w:rsidRPr="00056CA0" w:rsidRDefault="00F10276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b/>
          <w:bCs/>
          <w:sz w:val="28"/>
          <w:szCs w:val="28"/>
        </w:rPr>
        <w:t>(4)</w:t>
      </w:r>
      <w:r w:rsidRPr="00056CA0">
        <w:rPr>
          <w:rFonts w:ascii="Times New Roman" w:hAnsi="Times New Roman" w:cs="Times New Roman"/>
          <w:sz w:val="28"/>
          <w:szCs w:val="28"/>
        </w:rPr>
        <w:t>Activităţile de formare continuă/ perfecţionare în care este necesară cazarea participanţilor se vor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organiza, cu prioritate, în spaţii aparţinând unităţilor din sistemul naţional de învăţământ.</w:t>
      </w:r>
    </w:p>
    <w:p w:rsidR="00080874" w:rsidRDefault="00080874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0276" w:rsidRPr="00056CA0" w:rsidRDefault="00F10276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6CA0">
        <w:rPr>
          <w:rFonts w:ascii="Times New Roman" w:hAnsi="Times New Roman" w:cs="Times New Roman"/>
          <w:b/>
          <w:bCs/>
          <w:sz w:val="28"/>
          <w:szCs w:val="28"/>
        </w:rPr>
        <w:t>Art. 86</w:t>
      </w:r>
    </w:p>
    <w:p w:rsidR="00F10276" w:rsidRPr="00056CA0" w:rsidRDefault="00F10276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>Finanţarea activităţilor de perfecţionare a pregătirii profesionale a cadrelor didactice şi didactice auxiliare,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pentru implementarea politicilor şi strategiilor Ministerului Educaţiei, Cercetării, Tineretului şi Sportului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se asigură de la bugetul de stat, prin bugetul Ministerului Educaţiei, Cercetării, Tineretului şi Sportului, în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 xml:space="preserve">conformitate cu prevederile art. 111 alin (1) punctul e) din Legea educaţiei naţionale nr. </w:t>
      </w:r>
      <w:r w:rsidRPr="00056CA0">
        <w:rPr>
          <w:rFonts w:ascii="Times New Roman" w:hAnsi="Times New Roman" w:cs="Times New Roman"/>
          <w:b/>
          <w:bCs/>
          <w:sz w:val="28"/>
          <w:szCs w:val="28"/>
        </w:rPr>
        <w:t>1/2011</w:t>
      </w:r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080874" w:rsidRDefault="00080874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0276" w:rsidRPr="00056CA0" w:rsidRDefault="00F10276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6CA0">
        <w:rPr>
          <w:rFonts w:ascii="Times New Roman" w:hAnsi="Times New Roman" w:cs="Times New Roman"/>
          <w:b/>
          <w:bCs/>
          <w:sz w:val="28"/>
          <w:szCs w:val="28"/>
        </w:rPr>
        <w:t>Art. 87</w:t>
      </w:r>
    </w:p>
    <w:p w:rsidR="00F10276" w:rsidRPr="00056CA0" w:rsidRDefault="00F10276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b/>
          <w:bCs/>
          <w:sz w:val="28"/>
          <w:szCs w:val="28"/>
        </w:rPr>
        <w:t>(1)</w:t>
      </w:r>
      <w:r w:rsidRPr="00056CA0">
        <w:rPr>
          <w:rFonts w:ascii="Times New Roman" w:hAnsi="Times New Roman" w:cs="Times New Roman"/>
          <w:sz w:val="28"/>
          <w:szCs w:val="28"/>
        </w:rPr>
        <w:t>Finanţarea cheltuielilor privind inspectoratele şcolare, casele corpului didactic, palatele şi cluburile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copiilor şi elevilor, cluburile sportive şcolare, se asigură din bugetul de stat, prin bugetul Ministerului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Educaţiei, Cercetării, Tineretului şi Sportului, în conformitate cu prevederile art. 111 alin (2) din Legea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 xml:space="preserve">educaţiei naţionale nr. </w:t>
      </w:r>
      <w:r w:rsidRPr="00056CA0">
        <w:rPr>
          <w:rFonts w:ascii="Times New Roman" w:hAnsi="Times New Roman" w:cs="Times New Roman"/>
          <w:b/>
          <w:bCs/>
          <w:sz w:val="28"/>
          <w:szCs w:val="28"/>
        </w:rPr>
        <w:t>1/2011</w:t>
      </w:r>
      <w:r w:rsidRPr="00056CA0">
        <w:rPr>
          <w:rFonts w:ascii="Times New Roman" w:hAnsi="Times New Roman" w:cs="Times New Roman"/>
          <w:sz w:val="28"/>
          <w:szCs w:val="28"/>
        </w:rPr>
        <w:t>.</w:t>
      </w:r>
    </w:p>
    <w:p w:rsidR="00F10276" w:rsidRPr="00056CA0" w:rsidRDefault="00F10276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b/>
          <w:bCs/>
          <w:sz w:val="28"/>
          <w:szCs w:val="28"/>
        </w:rPr>
        <w:t>(2)</w:t>
      </w:r>
      <w:r w:rsidRPr="00056CA0">
        <w:rPr>
          <w:rFonts w:ascii="Times New Roman" w:hAnsi="Times New Roman" w:cs="Times New Roman"/>
          <w:sz w:val="28"/>
          <w:szCs w:val="28"/>
        </w:rPr>
        <w:t>În cazul Palatului Naţional al Copiilor, MECTS va include sumele pentru formarea/perfecţionarea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personalului didactic din PNC în bugetul alocat acestei unităţi de învăţământ, menţionând destinaţia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acestora.</w:t>
      </w:r>
    </w:p>
    <w:p w:rsidR="00080874" w:rsidRDefault="00080874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0276" w:rsidRPr="00056CA0" w:rsidRDefault="00F10276" w:rsidP="00F1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6CA0">
        <w:rPr>
          <w:rFonts w:ascii="Times New Roman" w:hAnsi="Times New Roman" w:cs="Times New Roman"/>
          <w:b/>
          <w:bCs/>
          <w:sz w:val="28"/>
          <w:szCs w:val="28"/>
        </w:rPr>
        <w:t>Art. 88</w:t>
      </w:r>
      <w:bookmarkStart w:id="0" w:name="_GoBack"/>
      <w:bookmarkEnd w:id="0"/>
    </w:p>
    <w:p w:rsidR="007807F0" w:rsidRPr="00056CA0" w:rsidRDefault="00F10276" w:rsidP="00056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CA0">
        <w:rPr>
          <w:rFonts w:ascii="Times New Roman" w:hAnsi="Times New Roman" w:cs="Times New Roman"/>
          <w:sz w:val="28"/>
          <w:szCs w:val="28"/>
        </w:rPr>
        <w:t>Finanţarea învăţării pe tot parcursul vieţii se realizează prin fonduri publice şi private pe baza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parteneriatului public-privat, prin finanţare şi cofinanţare din partea angajatorilor, organizaţiilor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nonguvernamentale, prin fonduri nerambursabile din programe europene, prin conturi de educaţie</w:t>
      </w:r>
      <w:r w:rsidR="00056CA0" w:rsidRPr="00056CA0">
        <w:rPr>
          <w:rFonts w:ascii="Times New Roman" w:hAnsi="Times New Roman" w:cs="Times New Roman"/>
          <w:sz w:val="28"/>
          <w:szCs w:val="28"/>
        </w:rPr>
        <w:t xml:space="preserve"> </w:t>
      </w:r>
      <w:r w:rsidRPr="00056CA0">
        <w:rPr>
          <w:rFonts w:ascii="Times New Roman" w:hAnsi="Times New Roman" w:cs="Times New Roman"/>
          <w:sz w:val="28"/>
          <w:szCs w:val="28"/>
        </w:rPr>
        <w:t>permanentă şi prin contribuţia beneficiarilor.</w:t>
      </w:r>
    </w:p>
    <w:sectPr w:rsidR="007807F0" w:rsidRPr="00056CA0" w:rsidSect="00056CA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efaultTabStop w:val="708"/>
  <w:hyphenationZone w:val="425"/>
  <w:characterSpacingControl w:val="doNotCompress"/>
  <w:compat/>
  <w:rsids>
    <w:rsidRoot w:val="00B76C13"/>
    <w:rsid w:val="00056CA0"/>
    <w:rsid w:val="00063F51"/>
    <w:rsid w:val="00080874"/>
    <w:rsid w:val="007807F0"/>
    <w:rsid w:val="00791F18"/>
    <w:rsid w:val="00B76C13"/>
    <w:rsid w:val="00C32BC7"/>
    <w:rsid w:val="00F1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sterea</dc:creator>
  <cp:keywords/>
  <dc:description/>
  <cp:lastModifiedBy>ccd</cp:lastModifiedBy>
  <cp:revision>4</cp:revision>
  <dcterms:created xsi:type="dcterms:W3CDTF">2013-01-23T13:40:00Z</dcterms:created>
  <dcterms:modified xsi:type="dcterms:W3CDTF">2013-11-06T08:32:00Z</dcterms:modified>
</cp:coreProperties>
</file>